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C2A0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C2A08">
        <w:rPr>
          <w:rFonts w:ascii="Century" w:eastAsia="Calibri" w:hAnsi="Century"/>
          <w:b/>
          <w:bCs/>
          <w:sz w:val="32"/>
          <w:szCs w:val="36"/>
          <w:lang w:eastAsia="ru-RU"/>
        </w:rPr>
        <w:t>23/34-6262</w:t>
      </w:r>
    </w:p>
    <w:p w:rsidR="00CC1632" w:rsidRPr="00C36803" w:rsidRDefault="004C2A0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C2A08">
        <w:rPr>
          <w:rFonts w:ascii="Century" w:hAnsi="Century"/>
          <w:b/>
          <w:sz w:val="24"/>
          <w:szCs w:val="24"/>
        </w:rPr>
        <w:t>Лярнатович Олені Вікторівні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C2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C2A08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C2A08">
        <w:rPr>
          <w:rFonts w:ascii="Century" w:hAnsi="Century"/>
          <w:sz w:val="24"/>
          <w:szCs w:val="24"/>
        </w:rPr>
        <w:t>Лярнатович Олені Вікторівні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C2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C2A08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C2A08">
        <w:rPr>
          <w:rFonts w:ascii="Century" w:hAnsi="Century"/>
          <w:sz w:val="24"/>
          <w:szCs w:val="24"/>
        </w:rPr>
        <w:t>ДП «Львівський науково-дослідний та проектний інститут землеустрою»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C2A08">
        <w:rPr>
          <w:rFonts w:ascii="Century" w:hAnsi="Century"/>
          <w:bCs/>
          <w:sz w:val="24"/>
          <w:szCs w:val="24"/>
        </w:rPr>
        <w:t>Лярнатович Олені Вікторівні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2A08">
        <w:rPr>
          <w:rFonts w:ascii="Century" w:hAnsi="Century"/>
          <w:bCs/>
          <w:sz w:val="24"/>
          <w:szCs w:val="24"/>
        </w:rPr>
        <w:t>0,0687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2A08">
        <w:rPr>
          <w:rFonts w:ascii="Century" w:hAnsi="Century"/>
          <w:bCs/>
          <w:sz w:val="24"/>
          <w:szCs w:val="24"/>
        </w:rPr>
        <w:t>4620983000:20:000:0369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2A08">
        <w:rPr>
          <w:rFonts w:ascii="Century" w:hAnsi="Century"/>
          <w:bCs/>
          <w:sz w:val="24"/>
          <w:szCs w:val="24"/>
        </w:rPr>
        <w:t>0,8469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2A08">
        <w:rPr>
          <w:rFonts w:ascii="Century" w:hAnsi="Century"/>
          <w:bCs/>
          <w:sz w:val="24"/>
          <w:szCs w:val="24"/>
        </w:rPr>
        <w:t>4620983000:19:000:0089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C2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C2A08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C2A08">
        <w:rPr>
          <w:rFonts w:ascii="Century" w:hAnsi="Century"/>
          <w:bCs/>
          <w:sz w:val="24"/>
          <w:szCs w:val="24"/>
        </w:rPr>
        <w:t>Лярнатович Олені Вікторівні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2A08">
        <w:rPr>
          <w:rFonts w:ascii="Century" w:hAnsi="Century"/>
          <w:bCs/>
          <w:sz w:val="24"/>
          <w:szCs w:val="24"/>
        </w:rPr>
        <w:t>0,0687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2A08">
        <w:rPr>
          <w:rFonts w:ascii="Century" w:hAnsi="Century"/>
          <w:bCs/>
          <w:sz w:val="24"/>
          <w:szCs w:val="24"/>
        </w:rPr>
        <w:t>4620983000:20:000:0369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2A08">
        <w:rPr>
          <w:rFonts w:ascii="Century" w:hAnsi="Century"/>
          <w:bCs/>
          <w:sz w:val="24"/>
          <w:szCs w:val="24"/>
        </w:rPr>
        <w:t>0,8469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2A08">
        <w:rPr>
          <w:rFonts w:ascii="Century" w:hAnsi="Century"/>
          <w:bCs/>
          <w:sz w:val="24"/>
          <w:szCs w:val="24"/>
        </w:rPr>
        <w:t>4620983000:19:000:0089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C2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C2A08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C2A08">
        <w:rPr>
          <w:rFonts w:ascii="Century" w:hAnsi="Century"/>
          <w:bCs/>
          <w:sz w:val="24"/>
          <w:szCs w:val="24"/>
        </w:rPr>
        <w:t>Лярнатович Олені Вікторівні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A08" w:rsidRDefault="004C2A08" w:rsidP="00381483">
      <w:pPr>
        <w:spacing w:after="0" w:line="240" w:lineRule="auto"/>
      </w:pPr>
      <w:r>
        <w:separator/>
      </w:r>
    </w:p>
  </w:endnote>
  <w:endnote w:type="continuationSeparator" w:id="0">
    <w:p w:rsidR="004C2A08" w:rsidRDefault="004C2A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A08" w:rsidRDefault="004C2A08" w:rsidP="00381483">
      <w:pPr>
        <w:spacing w:after="0" w:line="240" w:lineRule="auto"/>
      </w:pPr>
      <w:r>
        <w:separator/>
      </w:r>
    </w:p>
  </w:footnote>
  <w:footnote w:type="continuationSeparator" w:id="0">
    <w:p w:rsidR="004C2A08" w:rsidRDefault="004C2A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C2A08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